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3" w:rsidRDefault="00767ED3" w:rsidP="0076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40"/>
          <w:szCs w:val="40"/>
          <w:rtl/>
        </w:rPr>
      </w:pPr>
      <w:bookmarkStart w:id="0" w:name="_GoBack"/>
      <w:r w:rsidRPr="00767E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rtl/>
        </w:rPr>
        <w:t>حكم تهنئة الكفار بأعيادهم ومناسباتهم الدينية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9"/>
          <w:szCs w:val="39"/>
        </w:rPr>
      </w:pP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الحمد لله، والصلاة والسلام على نبينا محمد وعلى آله وصحبه وبعد: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فقد كثر الكلام حول حكم تهنئة المسلم للكفار بأعيادهم الدينية، وأرى من الواجب بيان الحق الذي يظهر لي في ذلك فأقول: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لا تجوز تهنئة الكفار بأعيادهم لما في ذلك من المحاذير الكثيرة ومنها: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أولًا: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أن هذا فيه نوع موالاة لهم وقد نهينا عن موالاتهم في أدلة كثيرة من الكتاب والسنة منها قوله تعالى: (</w:t>
      </w:r>
      <w:r w:rsidRPr="00767ED3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يَا أَيُّهَا الَّذِينَ آمَنُوا لا تَتَّخِذُوا الْيَهُودَ وَالنَّصَارَى أَوْلِيَاءَ بَعْضُهُمْ أَوْلِيَاءُ بَعْضٍ وَمَنْ يَتَوَلَّهُمْ مِنْكُمْ فَإِنَّهُ مِنْهُمْ إِنَّ اللَّهَ لا يَهْدِي الْقَوْمَ الظَّالِمِينَ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)، </w:t>
      </w: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[سورة المائدة: 15]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، ومن الموالاة لهم تهنئتهم؛ لأنها تنبئ عن محبتهم ومحبة دينهم؛ لأن الذي لا تحبه لا تهنيه، وقد قال تعالى: (</w:t>
      </w:r>
      <w:r w:rsidRPr="00767ED3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تَجِدُ قَوْماً يُؤْمِنُونَ بِاللَّهِ وَالْيَوْمِ الآخِرِ يُوَادُّونَ مَنْ حَادَّ اللَّهَ وَرَسُولَهُ وَلَوْ كَانُوا آبَاءَهُمْ أَوْ أَبْنَاءَهُمْ أَوْ إِخْوَانَهُمْ أَوْ عَشِيرَتَهُمْ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)</w:t>
      </w: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[سورة المجادلة: 23]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، فإذا نهينا عن محبة الأقارب المحادين لله ورسوله فكيف بغيرهم.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ثانيًا: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أن هذا فيه رضى بأعيادهم وإقرار لهم عليها وتشجيع لهم، وكل واحد من هذه الأمور كافٍ في تحريم تهنئتهم فكيف إذا اجتمعت في تهنئتهم.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والجواب عن شبه المجيزين</w:t>
      </w:r>
    </w:p>
    <w:p w:rsidR="00767ED3" w:rsidRPr="00767ED3" w:rsidRDefault="00767ED3" w:rsidP="00767ED3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1-</w:t>
      </w:r>
      <w:r w:rsidRPr="00767ED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وأما من يقول إن المسلم يضطر إلى تهنئتهم إذا كان مقيمًا بينهم أو يتعلم منهم فنقول: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أولًا: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لا تجوز إقامة المسلم بين أظهر الكفار إلا لحاجة مباحة وتنتهي الإقامة بينهم بانتهاء الحاجة مع تمسكه بدينه.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ثانيًا: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هم لا يجبرونه على ذلك ولا يكرهونه حتى يقال إن هذا من باب الضرورة ودفع الإكراه والمسلم يعتز بدينه ولا يجامل فيه بل يقول: (</w:t>
      </w:r>
      <w:r w:rsidRPr="00767ED3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لَكُمْ دِينُكُمْ وَلِيَ دِينِ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)</w:t>
      </w: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[سورة الكافرون:6]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.</w:t>
      </w:r>
    </w:p>
    <w:p w:rsidR="00767ED3" w:rsidRPr="00767ED3" w:rsidRDefault="00767ED3" w:rsidP="00767ED3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2-</w:t>
      </w:r>
      <w:r w:rsidRPr="00767ED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وأما من يقول كما أنهم يهنئوننا بأعيادنا فنحن نهنئهم بأعيادهم من باب رد الجميل. فنقول إن أعيادنا حق وأعيادهم لا سيما البدعية باطلة فلا نقرهم عليها ولا نهنئهم بها.</w:t>
      </w:r>
    </w:p>
    <w:p w:rsidR="00767ED3" w:rsidRPr="00767ED3" w:rsidRDefault="00767ED3" w:rsidP="00767ED3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3-</w:t>
      </w:r>
      <w:r w:rsidRPr="00767ED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وأما الاستدلال بقوله تعالى: (</w:t>
      </w:r>
      <w:r w:rsidRPr="00767ED3">
        <w:rPr>
          <w:rFonts w:ascii="Times New Roman" w:eastAsia="Times New Roman" w:hAnsi="Times New Roman" w:cs="Times New Roman"/>
          <w:color w:val="008000"/>
          <w:sz w:val="27"/>
          <w:szCs w:val="27"/>
          <w:rtl/>
        </w:rPr>
        <w:t>لا يَنْهَاكُمْ اللَّهُ عَنْ الَّذِينَ لَمْ يُقَاتِلُوكُمْ فِي الدِّينِ وَلَمْ يُخْرِجُوكُمْ مِنْ دِيَارِكُمْ أَنْ تَبَرُّوهُمْ وَتُقْسِطُوا إِلَيْهِمْ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) </w:t>
      </w: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[سورة الممتحنة:8]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، على جواز تهنئتهم بأعيادهم فنقول هذا استدلال في غير محله؛ لأن الآية تعني بر هؤلاء والإحسان إليهم في الأمور المباحة، وتهنئتهم بأعيادهم ليست مباحة فلا نبرهم بها.</w:t>
      </w:r>
    </w:p>
    <w:p w:rsidR="00767ED3" w:rsidRPr="00767ED3" w:rsidRDefault="00767ED3" w:rsidP="00767ED3">
      <w:pPr>
        <w:shd w:val="clear" w:color="auto" w:fill="FFFFFF"/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4-</w:t>
      </w:r>
      <w:r w:rsidRPr="00767ED3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وأما قول: إن هذا من باب الدعوة إلى الله، فنقول: الدعوة إلى الله لا تكون فيما نهينا عنه من موالاتهم بل تكون بما شرعه الله.</w:t>
      </w:r>
    </w:p>
    <w:p w:rsidR="00767ED3" w:rsidRPr="00767ED3" w:rsidRDefault="00767ED3" w:rsidP="00767E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67ED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وصلى الله وسلم على نبينا محمد وآله وصحبه</w:t>
      </w:r>
    </w:p>
    <w:p w:rsidR="00802E78" w:rsidRDefault="00DA6593" w:rsidP="00D34F9F">
      <w:pPr>
        <w:spacing w:before="120"/>
        <w:ind w:firstLine="851"/>
        <w:jc w:val="both"/>
        <w:rPr>
          <w:rtl/>
        </w:rPr>
      </w:pPr>
      <w:r>
        <w:rPr>
          <w:b/>
          <w:bCs/>
          <w:color w:val="000000"/>
          <w:sz w:val="28"/>
          <w:szCs w:val="28"/>
          <w:shd w:val="clear" w:color="auto" w:fill="FFFFFF"/>
          <w:rtl/>
        </w:rPr>
        <w:t>كتبه</w:t>
      </w:r>
    </w:p>
    <w:p w:rsidR="00DA6593" w:rsidRDefault="00DA6593" w:rsidP="00D34F9F">
      <w:pPr>
        <w:spacing w:before="120"/>
        <w:ind w:firstLine="851"/>
        <w:jc w:val="both"/>
        <w:rPr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صالح بن فوزان الفوزان</w:t>
      </w:r>
    </w:p>
    <w:p w:rsidR="00DA6593" w:rsidRDefault="00DA6593" w:rsidP="00D34F9F">
      <w:pPr>
        <w:spacing w:before="120"/>
        <w:ind w:firstLine="851"/>
        <w:jc w:val="both"/>
        <w:rPr>
          <w:rtl/>
        </w:rPr>
      </w:pPr>
      <w:r>
        <w:rPr>
          <w:b/>
          <w:bCs/>
          <w:color w:val="000000"/>
          <w:sz w:val="28"/>
          <w:szCs w:val="28"/>
          <w:shd w:val="clear" w:color="auto" w:fill="FFFFFF"/>
          <w:rtl/>
        </w:rPr>
        <w:t>عضو هيئة كبار العلماء</w:t>
      </w:r>
    </w:p>
    <w:bookmarkEnd w:id="0"/>
    <w:p w:rsidR="00D34F9F" w:rsidRPr="00DA6593" w:rsidRDefault="00D34F9F" w:rsidP="005F4D22">
      <w:pPr>
        <w:spacing w:before="120"/>
        <w:jc w:val="both"/>
      </w:pPr>
    </w:p>
    <w:sectPr w:rsidR="00D34F9F" w:rsidRPr="00DA6593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2D"/>
    <w:rsid w:val="00022042"/>
    <w:rsid w:val="00083C0D"/>
    <w:rsid w:val="000B7D8C"/>
    <w:rsid w:val="0011067E"/>
    <w:rsid w:val="0013776D"/>
    <w:rsid w:val="0020320F"/>
    <w:rsid w:val="0027049C"/>
    <w:rsid w:val="00292DA6"/>
    <w:rsid w:val="002C5C7A"/>
    <w:rsid w:val="002E10B9"/>
    <w:rsid w:val="0035772D"/>
    <w:rsid w:val="003A1AA7"/>
    <w:rsid w:val="003E1DF1"/>
    <w:rsid w:val="00453CEC"/>
    <w:rsid w:val="00474883"/>
    <w:rsid w:val="004C378C"/>
    <w:rsid w:val="00514BF0"/>
    <w:rsid w:val="005C0E3D"/>
    <w:rsid w:val="005F4D22"/>
    <w:rsid w:val="006766C4"/>
    <w:rsid w:val="006C2297"/>
    <w:rsid w:val="00767ED3"/>
    <w:rsid w:val="007C77F4"/>
    <w:rsid w:val="007E1B25"/>
    <w:rsid w:val="00802E78"/>
    <w:rsid w:val="009126F2"/>
    <w:rsid w:val="009E0E2E"/>
    <w:rsid w:val="00AA0B15"/>
    <w:rsid w:val="00AA5492"/>
    <w:rsid w:val="00AC200F"/>
    <w:rsid w:val="00B03260"/>
    <w:rsid w:val="00B32CB1"/>
    <w:rsid w:val="00B50AAB"/>
    <w:rsid w:val="00B83CA4"/>
    <w:rsid w:val="00C46675"/>
    <w:rsid w:val="00D34F9F"/>
    <w:rsid w:val="00D439C3"/>
    <w:rsid w:val="00DA6593"/>
    <w:rsid w:val="00DD7ED7"/>
    <w:rsid w:val="00E10BDB"/>
    <w:rsid w:val="00E83FE9"/>
    <w:rsid w:val="00EA1048"/>
    <w:rsid w:val="00F542F5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C7A"/>
  </w:style>
  <w:style w:type="paragraph" w:styleId="ListParagraph">
    <w:name w:val="List Paragraph"/>
    <w:basedOn w:val="Normal"/>
    <w:uiPriority w:val="34"/>
    <w:qFormat/>
    <w:rsid w:val="00C466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C7A"/>
  </w:style>
  <w:style w:type="paragraph" w:styleId="ListParagraph">
    <w:name w:val="List Paragraph"/>
    <w:basedOn w:val="Normal"/>
    <w:uiPriority w:val="34"/>
    <w:qFormat/>
    <w:rsid w:val="00C466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1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2015-01-07T06:17:00Z</cp:lastPrinted>
  <dcterms:created xsi:type="dcterms:W3CDTF">2015-01-07T11:34:00Z</dcterms:created>
  <dcterms:modified xsi:type="dcterms:W3CDTF">2015-01-07T11:34:00Z</dcterms:modified>
</cp:coreProperties>
</file>